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4225" w14:textId="77777777" w:rsidR="00641D89" w:rsidRDefault="00B246DF"/>
    <w:p w14:paraId="1D343480" w14:textId="77777777" w:rsidR="009B49C0" w:rsidRPr="00591A34" w:rsidRDefault="66A4105E" w:rsidP="66A4105E">
      <w:pPr>
        <w:rPr>
          <w:b/>
          <w:bCs/>
        </w:rPr>
      </w:pPr>
      <w:r>
        <w:rPr>
          <w:b/>
          <w:bCs/>
        </w:rPr>
        <w:t>Dataskyddsbeskrivning</w:t>
      </w:r>
    </w:p>
    <w:p w14:paraId="76CEC8AC" w14:textId="77777777" w:rsidR="009B49C0" w:rsidRDefault="009B49C0"/>
    <w:tbl>
      <w:tblPr>
        <w:tblStyle w:val="TaulukkoRuudukko"/>
        <w:tblW w:w="0" w:type="auto"/>
        <w:tblLook w:val="04A0" w:firstRow="1" w:lastRow="0" w:firstColumn="1" w:lastColumn="0" w:noHBand="0" w:noVBand="1"/>
      </w:tblPr>
      <w:tblGrid>
        <w:gridCol w:w="2557"/>
        <w:gridCol w:w="7071"/>
      </w:tblGrid>
      <w:tr w:rsidR="009B49C0" w14:paraId="0EB1709A" w14:textId="77777777" w:rsidTr="66A4105E">
        <w:tc>
          <w:tcPr>
            <w:tcW w:w="2545" w:type="dxa"/>
          </w:tcPr>
          <w:p w14:paraId="75F554D5" w14:textId="77777777" w:rsidR="009B49C0" w:rsidRDefault="66A4105E" w:rsidP="00F1096B">
            <w:r>
              <w:t>Registrets namn</w:t>
            </w:r>
          </w:p>
        </w:tc>
        <w:tc>
          <w:tcPr>
            <w:tcW w:w="7083" w:type="dxa"/>
          </w:tcPr>
          <w:p w14:paraId="5FC47460" w14:textId="2F51A584" w:rsidR="009B49C0" w:rsidRPr="00665350" w:rsidRDefault="66A4105E" w:rsidP="66A4105E">
            <w:pPr>
              <w:rPr>
                <w:b/>
                <w:bCs/>
              </w:rPr>
            </w:pPr>
            <w:proofErr w:type="spellStart"/>
            <w:r>
              <w:rPr>
                <w:b/>
                <w:bCs/>
              </w:rPr>
              <w:t>Hansel</w:t>
            </w:r>
            <w:proofErr w:type="spellEnd"/>
            <w:r>
              <w:rPr>
                <w:b/>
                <w:bCs/>
              </w:rPr>
              <w:t xml:space="preserve"> Ab:s intressentregister</w:t>
            </w:r>
          </w:p>
        </w:tc>
      </w:tr>
      <w:tr w:rsidR="009B49C0" w14:paraId="14A03F55" w14:textId="77777777" w:rsidTr="66A4105E">
        <w:tc>
          <w:tcPr>
            <w:tcW w:w="2545" w:type="dxa"/>
          </w:tcPr>
          <w:p w14:paraId="483982BC" w14:textId="77777777" w:rsidR="009B49C0" w:rsidRDefault="66A4105E" w:rsidP="00F1096B">
            <w:r>
              <w:t>Personuppgiftsansvarig</w:t>
            </w:r>
          </w:p>
        </w:tc>
        <w:tc>
          <w:tcPr>
            <w:tcW w:w="7083" w:type="dxa"/>
          </w:tcPr>
          <w:p w14:paraId="011F97B2" w14:textId="77777777" w:rsidR="00591A34" w:rsidRDefault="66A4105E" w:rsidP="00F1096B">
            <w:proofErr w:type="spellStart"/>
            <w:r>
              <w:t>Hansel</w:t>
            </w:r>
            <w:proofErr w:type="spellEnd"/>
            <w:r>
              <w:t xml:space="preserve"> Ab </w:t>
            </w:r>
          </w:p>
          <w:p w14:paraId="10CBFF43" w14:textId="0C0B8AC2" w:rsidR="00E47BA5" w:rsidRDefault="66A4105E" w:rsidP="00F1096B">
            <w:r>
              <w:t xml:space="preserve">PB 1386 (besöksadress: Mannerheimplatsen 1 A) </w:t>
            </w:r>
          </w:p>
          <w:p w14:paraId="088C9DC4" w14:textId="77777777" w:rsidR="00E47BA5" w:rsidRDefault="66A4105E" w:rsidP="00F1096B">
            <w:r>
              <w:t>00101 Helsingfors</w:t>
            </w:r>
          </w:p>
          <w:p w14:paraId="628B3DF1" w14:textId="77777777" w:rsidR="00E47BA5" w:rsidRDefault="00E47BA5" w:rsidP="00F1096B"/>
          <w:p w14:paraId="393A8229" w14:textId="00612821" w:rsidR="00E47BA5" w:rsidRDefault="66A4105E" w:rsidP="00F1096B">
            <w:r>
              <w:t>www.hansel.fi</w:t>
            </w:r>
          </w:p>
        </w:tc>
      </w:tr>
      <w:tr w:rsidR="009B49C0" w14:paraId="4AC04CA7" w14:textId="77777777" w:rsidTr="66A4105E">
        <w:tc>
          <w:tcPr>
            <w:tcW w:w="2545" w:type="dxa"/>
          </w:tcPr>
          <w:p w14:paraId="62AA4A96" w14:textId="77777777" w:rsidR="009B49C0" w:rsidRDefault="66A4105E" w:rsidP="00F1096B">
            <w:r>
              <w:t>Registeransvarig</w:t>
            </w:r>
          </w:p>
        </w:tc>
        <w:tc>
          <w:tcPr>
            <w:tcW w:w="7083" w:type="dxa"/>
          </w:tcPr>
          <w:p w14:paraId="31D97C30" w14:textId="77777777" w:rsidR="00591A34" w:rsidRDefault="66A4105E" w:rsidP="00F1096B">
            <w:r>
              <w:t>Terhi Siitonen, dataskyddschef</w:t>
            </w:r>
          </w:p>
          <w:p w14:paraId="51C860B7" w14:textId="77777777" w:rsidR="00E47BA5" w:rsidRDefault="66A4105E" w:rsidP="00F1096B">
            <w:r>
              <w:t>tfn 020 7444 200</w:t>
            </w:r>
          </w:p>
          <w:p w14:paraId="1ED0C91E" w14:textId="78F2A0AF" w:rsidR="00E47BA5" w:rsidRDefault="66A4105E" w:rsidP="00F1096B">
            <w:r>
              <w:t>asiakaspalvelu@hansel.fi</w:t>
            </w:r>
          </w:p>
        </w:tc>
      </w:tr>
      <w:tr w:rsidR="009B49C0" w14:paraId="63A25A50" w14:textId="77777777" w:rsidTr="66A4105E">
        <w:tc>
          <w:tcPr>
            <w:tcW w:w="2545" w:type="dxa"/>
          </w:tcPr>
          <w:p w14:paraId="4E498AD1" w14:textId="77777777" w:rsidR="009B49C0" w:rsidRDefault="66A4105E" w:rsidP="00F1096B">
            <w:r>
              <w:t>Ändamålet med behandlingen av personuppgifter och rättslig grund</w:t>
            </w:r>
          </w:p>
        </w:tc>
        <w:tc>
          <w:tcPr>
            <w:tcW w:w="7083" w:type="dxa"/>
          </w:tcPr>
          <w:p w14:paraId="5E5A38B1" w14:textId="463DC567" w:rsidR="006747D1" w:rsidRDefault="66A4105E" w:rsidP="006747D1">
            <w:proofErr w:type="spellStart"/>
            <w:r>
              <w:t>Hansels</w:t>
            </w:r>
            <w:proofErr w:type="spellEnd"/>
            <w:r>
              <w:t xml:space="preserve"> kundbas består av upphandlande enheter inom statsförvaltningen såsom dessa definieras i lagen om offentlig upphandling. Det är fråga om t.ex. ministerier, myndigheter och verk som lyder under dem samt statliga affärsverk. Uppgifterna i registret används för att sköta relationerna till kunder och leverantörer. </w:t>
            </w:r>
          </w:p>
          <w:p w14:paraId="4ACAD7DC" w14:textId="77777777" w:rsidR="006747D1" w:rsidRDefault="006747D1" w:rsidP="006747D1"/>
          <w:p w14:paraId="4588838D" w14:textId="2013C4FE" w:rsidR="006747D1" w:rsidRDefault="66A4105E" w:rsidP="006747D1">
            <w:r>
              <w:t xml:space="preserve">Ändamålet med behandlingen är att föra ett register över våra intressenter. I registret lagras kontaktuppgifter till personer som är kontaktpersoner för </w:t>
            </w:r>
            <w:proofErr w:type="spellStart"/>
            <w:r>
              <w:t>Hansel</w:t>
            </w:r>
            <w:proofErr w:type="spellEnd"/>
            <w:r>
              <w:t xml:space="preserve"> Ab. Dessa är kontaktpersoner hos </w:t>
            </w:r>
            <w:proofErr w:type="spellStart"/>
            <w:r>
              <w:t>Hansel</w:t>
            </w:r>
            <w:proofErr w:type="spellEnd"/>
            <w:r>
              <w:t xml:space="preserve"> Ab:s kunder, avtalsleverantörer, underleverantörer till dessa samt eventuella rättegångsombud. </w:t>
            </w:r>
          </w:p>
          <w:p w14:paraId="55461B83" w14:textId="77777777" w:rsidR="006747D1" w:rsidRDefault="006747D1" w:rsidP="006747D1"/>
          <w:p w14:paraId="796254C2" w14:textId="3DD3E7C2" w:rsidR="006747D1" w:rsidRDefault="66A4105E" w:rsidP="006747D1">
            <w:r>
              <w:t xml:space="preserve">Uppgifterna behandlas på grundval av 1) ett avtals- eller uppdragsförhållande mellan </w:t>
            </w:r>
            <w:proofErr w:type="spellStart"/>
            <w:r>
              <w:t>Hansel</w:t>
            </w:r>
            <w:proofErr w:type="spellEnd"/>
            <w:r>
              <w:t xml:space="preserve"> Ab och den organisation personen företräder samt, i fråga om rättegångsombud, behandlingen av ett anspråk tillsammans med parten i en rättegång som gäller </w:t>
            </w:r>
            <w:proofErr w:type="spellStart"/>
            <w:r>
              <w:t>Hansel</w:t>
            </w:r>
            <w:proofErr w:type="spellEnd"/>
            <w:r>
              <w:t xml:space="preserve"> Ab. I dessa fall är det nödvändigt att behandla personuppgifter för att kunna tillhandahålla tjänster och sköta avtalsförhållandet. 2) Behandlingen kan också grunda sig på att den registrerade har gett sitt samtycke eller på berättigade intressen hos den personuppgiftsansvarige eller tredje </w:t>
            </w:r>
            <w:proofErr w:type="gramStart"/>
            <w:r>
              <w:t>man</w:t>
            </w:r>
            <w:proofErr w:type="gramEnd"/>
            <w:r>
              <w:t>.</w:t>
            </w:r>
          </w:p>
          <w:p w14:paraId="4A92A01D" w14:textId="77777777" w:rsidR="006747D1" w:rsidRDefault="006747D1" w:rsidP="006747D1"/>
          <w:p w14:paraId="326502FB" w14:textId="261B6186" w:rsidR="00E47BA5" w:rsidRDefault="66A4105E" w:rsidP="006747D1">
            <w:r>
              <w:t xml:space="preserve">Personuppgifterna används inom kundservice, för kommunikation med specifika kunder eller kundgrupper, inom leverantörshantering och för skötsel av avtalsförhållanden. </w:t>
            </w:r>
          </w:p>
          <w:p w14:paraId="1951A1D3" w14:textId="77777777" w:rsidR="00E47BA5" w:rsidRDefault="00E47BA5" w:rsidP="00E47BA5"/>
          <w:p w14:paraId="699DBC76" w14:textId="77777777" w:rsidR="00591A34" w:rsidRDefault="66A4105E" w:rsidP="00E47BA5">
            <w:r>
              <w:t>Beroende på fallet är den rättsliga grunden för behandlingen av personuppgifter någon av följande:</w:t>
            </w:r>
          </w:p>
          <w:p w14:paraId="1B997BAC" w14:textId="77777777" w:rsidR="00E47BA5" w:rsidRDefault="66A4105E" w:rsidP="00E47BA5">
            <w:pPr>
              <w:pStyle w:val="Luettelokappale"/>
              <w:numPr>
                <w:ilvl w:val="0"/>
                <w:numId w:val="2"/>
              </w:numPr>
            </w:pPr>
            <w:r>
              <w:t>avtal</w:t>
            </w:r>
          </w:p>
          <w:p w14:paraId="325ECCBE" w14:textId="6A478E85" w:rsidR="00E47BA5" w:rsidRDefault="66A4105E" w:rsidP="00E47BA5">
            <w:pPr>
              <w:pStyle w:val="Luettelokappale"/>
              <w:numPr>
                <w:ilvl w:val="0"/>
                <w:numId w:val="2"/>
              </w:numPr>
            </w:pPr>
            <w:r>
              <w:t>kundrelation</w:t>
            </w:r>
          </w:p>
          <w:p w14:paraId="2234EE30" w14:textId="32C55D79" w:rsidR="00E47BA5" w:rsidRPr="00E47BA5" w:rsidRDefault="66A4105E" w:rsidP="00E47BA5">
            <w:pPr>
              <w:pStyle w:val="Luettelokappale"/>
              <w:numPr>
                <w:ilvl w:val="0"/>
                <w:numId w:val="2"/>
              </w:numPr>
            </w:pPr>
            <w:r>
              <w:t xml:space="preserve">behandling av rättsanspråk </w:t>
            </w:r>
          </w:p>
        </w:tc>
      </w:tr>
      <w:tr w:rsidR="009B49C0" w14:paraId="53B01C80" w14:textId="77777777" w:rsidTr="66A4105E">
        <w:tc>
          <w:tcPr>
            <w:tcW w:w="2545" w:type="dxa"/>
          </w:tcPr>
          <w:p w14:paraId="666F95B6" w14:textId="77777777" w:rsidR="009B49C0" w:rsidRDefault="66A4105E" w:rsidP="00F1096B">
            <w:r>
              <w:t>Datainnehållet i registret</w:t>
            </w:r>
          </w:p>
        </w:tc>
        <w:tc>
          <w:tcPr>
            <w:tcW w:w="7083" w:type="dxa"/>
          </w:tcPr>
          <w:p w14:paraId="61CF6179" w14:textId="77777777" w:rsidR="009B49C0" w:rsidRDefault="66A4105E" w:rsidP="00F1096B">
            <w:r>
              <w:t>Följande uppgifter och ändringar av dem får behandlas i registret:</w:t>
            </w:r>
          </w:p>
          <w:p w14:paraId="065D631B" w14:textId="33834168" w:rsidR="00E47BA5" w:rsidRDefault="66A4105E" w:rsidP="00E47BA5">
            <w:pPr>
              <w:pStyle w:val="Luettelokappale"/>
              <w:numPr>
                <w:ilvl w:val="0"/>
                <w:numId w:val="1"/>
              </w:numPr>
            </w:pPr>
            <w:r>
              <w:t>Kontaktuppgifter: namn, adress till arbetet, telefonnummer, e-postadress till arbetet, organisation, titel.</w:t>
            </w:r>
          </w:p>
          <w:p w14:paraId="47AFB9CE" w14:textId="7C9B9383" w:rsidR="00E47BA5" w:rsidRDefault="66A4105E" w:rsidP="00E47BA5">
            <w:pPr>
              <w:pStyle w:val="Luettelokappale"/>
              <w:numPr>
                <w:ilvl w:val="0"/>
                <w:numId w:val="1"/>
              </w:numPr>
            </w:pPr>
            <w:r>
              <w:t>Uppgifter om kundrelationen: till exempel faktureringsuppgifter, uppgifter om avtal, kundrespons och uppgifter om kontakt med kunden.</w:t>
            </w:r>
          </w:p>
          <w:p w14:paraId="3B77FA1D" w14:textId="2B8E123E" w:rsidR="00E47BA5" w:rsidRDefault="66A4105E" w:rsidP="00E47BA5">
            <w:pPr>
              <w:pStyle w:val="Luettelokappale"/>
              <w:numPr>
                <w:ilvl w:val="0"/>
                <w:numId w:val="1"/>
              </w:numPr>
            </w:pPr>
            <w:r>
              <w:lastRenderedPageBreak/>
              <w:t>Tillstånd och samtycken, till exempel förbud mot marknadsföring.</w:t>
            </w:r>
          </w:p>
          <w:p w14:paraId="459A8369" w14:textId="045EA766" w:rsidR="00591A34" w:rsidRPr="00591A34" w:rsidRDefault="66A4105E" w:rsidP="00E47BA5">
            <w:pPr>
              <w:pStyle w:val="Luettelokappale"/>
              <w:numPr>
                <w:ilvl w:val="0"/>
                <w:numId w:val="1"/>
              </w:numPr>
            </w:pPr>
            <w:r>
              <w:t>Andra uppgifter som inhämtats med användarens samtycke.</w:t>
            </w:r>
          </w:p>
        </w:tc>
      </w:tr>
      <w:tr w:rsidR="009B49C0" w14:paraId="29E20FEA" w14:textId="77777777" w:rsidTr="66A4105E">
        <w:tc>
          <w:tcPr>
            <w:tcW w:w="2545" w:type="dxa"/>
          </w:tcPr>
          <w:p w14:paraId="26422DAC" w14:textId="77777777" w:rsidR="009B49C0" w:rsidRDefault="66A4105E" w:rsidP="00F1096B">
            <w:r>
              <w:lastRenderedPageBreak/>
              <w:t>Källor som i regel används för registret</w:t>
            </w:r>
          </w:p>
        </w:tc>
        <w:tc>
          <w:tcPr>
            <w:tcW w:w="7083" w:type="dxa"/>
          </w:tcPr>
          <w:p w14:paraId="49914967" w14:textId="18D23629" w:rsidR="006747D1" w:rsidRPr="006747D1" w:rsidRDefault="66A4105E" w:rsidP="006747D1">
            <w:r>
              <w:t xml:space="preserve">Uppgifterna överlåts i huvudsak av de registrerade själva och av organisationerna de företräder (kunder och leverantörer). Exempel: </w:t>
            </w:r>
          </w:p>
          <w:p w14:paraId="6F52370D" w14:textId="4EEF3356" w:rsidR="009B49C0" w:rsidRDefault="66A4105E" w:rsidP="006747D1">
            <w:pPr>
              <w:pStyle w:val="Luettelokappale"/>
              <w:numPr>
                <w:ilvl w:val="0"/>
                <w:numId w:val="1"/>
              </w:numPr>
            </w:pPr>
            <w:r>
              <w:t xml:space="preserve">Uppgifter från </w:t>
            </w:r>
            <w:proofErr w:type="spellStart"/>
            <w:r>
              <w:t>Hansels</w:t>
            </w:r>
            <w:proofErr w:type="spellEnd"/>
            <w:r>
              <w:t xml:space="preserve"> webbtjänst</w:t>
            </w:r>
          </w:p>
          <w:p w14:paraId="5B8599DD" w14:textId="42651336" w:rsidR="006747D1" w:rsidRDefault="66A4105E" w:rsidP="006747D1">
            <w:pPr>
              <w:pStyle w:val="Luettelokappale"/>
              <w:numPr>
                <w:ilvl w:val="0"/>
                <w:numId w:val="1"/>
              </w:numPr>
            </w:pPr>
            <w:r>
              <w:t>Uppgifter som uppdateras baserat på ett avtalsförhållande och uppgifter som ges av kontaktpersonen för ett avtal</w:t>
            </w:r>
          </w:p>
          <w:p w14:paraId="53DEEAC9" w14:textId="458282B3" w:rsidR="006747D1" w:rsidRPr="006747D1" w:rsidRDefault="66A4105E" w:rsidP="006747D1">
            <w:pPr>
              <w:pStyle w:val="Luettelokappale"/>
              <w:numPr>
                <w:ilvl w:val="0"/>
                <w:numId w:val="1"/>
              </w:numPr>
            </w:pPr>
            <w:r>
              <w:t>Uppgifter om anslutning av kund</w:t>
            </w:r>
          </w:p>
        </w:tc>
      </w:tr>
      <w:tr w:rsidR="009B49C0" w14:paraId="65AB0ADF" w14:textId="77777777" w:rsidTr="66A4105E">
        <w:tc>
          <w:tcPr>
            <w:tcW w:w="2545" w:type="dxa"/>
          </w:tcPr>
          <w:p w14:paraId="60895740" w14:textId="77777777" w:rsidR="009B49C0" w:rsidRDefault="66A4105E" w:rsidP="00F1096B">
            <w:r>
              <w:t>Tid som personuppgifterna förvaras i personregistret</w:t>
            </w:r>
          </w:p>
        </w:tc>
        <w:tc>
          <w:tcPr>
            <w:tcW w:w="7083" w:type="dxa"/>
          </w:tcPr>
          <w:p w14:paraId="7692F740" w14:textId="7BA94068" w:rsidR="009B49C0" w:rsidRDefault="66A4105E" w:rsidP="00F1096B">
            <w:r>
              <w:t xml:space="preserve">Personuppgifterna förvaras den tid avtalsförhållandet och kundrelationen varar. När en kundrelation eller ett </w:t>
            </w:r>
            <w:proofErr w:type="gramStart"/>
            <w:r w:rsidR="009A0B9A">
              <w:t>avtalsförhållandet</w:t>
            </w:r>
            <w:proofErr w:type="gramEnd"/>
            <w:r>
              <w:t xml:space="preserve"> upphör raderas de uppgifter som inte längre behövs. </w:t>
            </w:r>
            <w:proofErr w:type="spellStart"/>
            <w:r>
              <w:t>Hansel</w:t>
            </w:r>
            <w:proofErr w:type="spellEnd"/>
            <w:r>
              <w:t xml:space="preserve"> utför regelbunden radering av föråldrade och felaktiga uppgifter.  </w:t>
            </w:r>
            <w:bookmarkStart w:id="0" w:name="_GoBack"/>
            <w:bookmarkEnd w:id="0"/>
          </w:p>
          <w:p w14:paraId="0FE52AE3" w14:textId="3673412F" w:rsidR="00CC6ADD" w:rsidRDefault="66A4105E" w:rsidP="00F1096B">
            <w:r>
              <w:t>Bokföringsunderlag förvaras i enlighet med bokföringslagstiftningen.</w:t>
            </w:r>
          </w:p>
        </w:tc>
      </w:tr>
      <w:tr w:rsidR="00EB6336" w14:paraId="141B54CB" w14:textId="77777777" w:rsidTr="66A4105E">
        <w:tc>
          <w:tcPr>
            <w:tcW w:w="2545" w:type="dxa"/>
          </w:tcPr>
          <w:p w14:paraId="6DCD06FE" w14:textId="77777777" w:rsidR="00EB6336" w:rsidRDefault="66A4105E" w:rsidP="00EB6336">
            <w:r>
              <w:t>Vart personuppgifter i regel lämnas ut</w:t>
            </w:r>
          </w:p>
        </w:tc>
        <w:tc>
          <w:tcPr>
            <w:tcW w:w="7083" w:type="dxa"/>
          </w:tcPr>
          <w:p w14:paraId="1991DC75" w14:textId="1E81D0B9" w:rsidR="00EB6336" w:rsidRDefault="66A4105E" w:rsidP="00EB6336">
            <w:r>
              <w:t xml:space="preserve">Uppgifter om anslutna kunder överlåts åt </w:t>
            </w:r>
            <w:proofErr w:type="spellStart"/>
            <w:r>
              <w:t>Hansel</w:t>
            </w:r>
            <w:proofErr w:type="spellEnd"/>
            <w:r>
              <w:t xml:space="preserve"> Ab:s avtalsleverantörer. Uppgifterna lämnas i regel inte ut för andra ändamål.</w:t>
            </w:r>
          </w:p>
          <w:p w14:paraId="5D8D640E" w14:textId="77777777" w:rsidR="00EB6336" w:rsidRDefault="00EB6336" w:rsidP="00EB6336"/>
          <w:p w14:paraId="1CCA3336" w14:textId="55DFE2F4" w:rsidR="00EB6336" w:rsidRDefault="66A4105E" w:rsidP="00EB6336">
            <w:r>
              <w:t xml:space="preserve">Uppgifterna lämnas inte ut för direkt marknadsföring. </w:t>
            </w:r>
          </w:p>
        </w:tc>
      </w:tr>
      <w:tr w:rsidR="009B49C0" w14:paraId="535BDD71" w14:textId="77777777" w:rsidTr="66A4105E">
        <w:tc>
          <w:tcPr>
            <w:tcW w:w="2545" w:type="dxa"/>
          </w:tcPr>
          <w:p w14:paraId="7790AFBB" w14:textId="77777777" w:rsidR="009B49C0" w:rsidRDefault="66A4105E" w:rsidP="00F1096B">
            <w:r>
              <w:t>Huruvida uppgifter översänds till stater utanför Europeiska unionen (EU) eller Europeiska ekonomiska samarbetsområdet (EES)</w:t>
            </w:r>
          </w:p>
        </w:tc>
        <w:tc>
          <w:tcPr>
            <w:tcW w:w="7083" w:type="dxa"/>
          </w:tcPr>
          <w:p w14:paraId="04B29DC9" w14:textId="77777777" w:rsidR="009B49C0" w:rsidRDefault="66A4105E" w:rsidP="00F1096B">
            <w:r>
              <w:t xml:space="preserve">Uppgifterna översänds inte till stater utanför EU eller EES annat än i överensstämmelse med lagstiftningen om dataskydd.  </w:t>
            </w:r>
          </w:p>
        </w:tc>
      </w:tr>
      <w:tr w:rsidR="009B49C0" w14:paraId="6DE0E25A" w14:textId="77777777" w:rsidTr="66A4105E">
        <w:tc>
          <w:tcPr>
            <w:tcW w:w="2545" w:type="dxa"/>
          </w:tcPr>
          <w:p w14:paraId="064B2573" w14:textId="77777777" w:rsidR="009B49C0" w:rsidRDefault="66A4105E" w:rsidP="00F1096B">
            <w:r>
              <w:t>Principerna för skyddet av registret</w:t>
            </w:r>
          </w:p>
        </w:tc>
        <w:tc>
          <w:tcPr>
            <w:tcW w:w="7083" w:type="dxa"/>
          </w:tcPr>
          <w:p w14:paraId="0BE867C0" w14:textId="21F70051" w:rsidR="009B49C0" w:rsidRDefault="66A4105E" w:rsidP="00F1096B">
            <w:r>
              <w:t xml:space="preserve">Endast anställda hos </w:t>
            </w:r>
            <w:proofErr w:type="spellStart"/>
            <w:r>
              <w:t>Hansel</w:t>
            </w:r>
            <w:proofErr w:type="spellEnd"/>
            <w:r>
              <w:t xml:space="preserve"> Ab som behöver informationen för att sköta sina arbetsuppgifter har användarrättigheter till </w:t>
            </w:r>
            <w:proofErr w:type="spellStart"/>
            <w:r>
              <w:t>Hansel</w:t>
            </w:r>
            <w:proofErr w:type="spellEnd"/>
            <w:r>
              <w:t xml:space="preserve"> Ab:s intressentregister. De har användarnamn och lösenord till registret. Registret har avgränsats så att det utgör ett internt datasystem hos </w:t>
            </w:r>
            <w:proofErr w:type="spellStart"/>
            <w:r>
              <w:t>Hansel</w:t>
            </w:r>
            <w:proofErr w:type="spellEnd"/>
            <w:r>
              <w:t xml:space="preserve"> Ab.</w:t>
            </w:r>
          </w:p>
        </w:tc>
      </w:tr>
      <w:tr w:rsidR="009B49C0" w14:paraId="2F3C0B89" w14:textId="77777777" w:rsidTr="66A4105E">
        <w:tc>
          <w:tcPr>
            <w:tcW w:w="2545" w:type="dxa"/>
          </w:tcPr>
          <w:p w14:paraId="675879F9" w14:textId="77777777" w:rsidR="009B49C0" w:rsidRDefault="66A4105E" w:rsidP="00F1096B">
            <w:r>
              <w:t>Rätt till insyn</w:t>
            </w:r>
          </w:p>
        </w:tc>
        <w:tc>
          <w:tcPr>
            <w:tcW w:w="7083" w:type="dxa"/>
          </w:tcPr>
          <w:p w14:paraId="484C3939" w14:textId="3A3CE858" w:rsidR="009B49C0" w:rsidRDefault="66A4105E" w:rsidP="00F1096B">
            <w:r>
              <w:t xml:space="preserve">En registrerad har rätt att granska de registeruppgifter som gäller honom eller henne och rätt att få kopia på dessa uppgifter vid behov. Begäran om att få granska uppgifter ska göras skriftligt och lämnas till kontaktpersonen för registret. </w:t>
            </w:r>
            <w:proofErr w:type="spellStart"/>
            <w:r>
              <w:t>Hansel</w:t>
            </w:r>
            <w:proofErr w:type="spellEnd"/>
            <w:r>
              <w:t xml:space="preserve"> Ab får kontrollera identiteten för den personen som gör begäran.</w:t>
            </w:r>
          </w:p>
        </w:tc>
      </w:tr>
      <w:tr w:rsidR="009B49C0" w14:paraId="6BF4856A" w14:textId="77777777" w:rsidTr="66A4105E">
        <w:tc>
          <w:tcPr>
            <w:tcW w:w="2545" w:type="dxa"/>
          </w:tcPr>
          <w:p w14:paraId="2D9359B7" w14:textId="77777777" w:rsidR="009B49C0" w:rsidRDefault="66A4105E" w:rsidP="00F1096B">
            <w:r>
              <w:t>Rätt att begära rättelse</w:t>
            </w:r>
          </w:p>
        </w:tc>
        <w:tc>
          <w:tcPr>
            <w:tcW w:w="7083" w:type="dxa"/>
          </w:tcPr>
          <w:p w14:paraId="08E59E3F" w14:textId="0DE8C497" w:rsidR="009B49C0" w:rsidRDefault="66A4105E" w:rsidP="00F1096B">
            <w:r>
              <w:t xml:space="preserve">En registrerad har rätt att yrka på att felaktiga uppgifter i registret rättas till. Rättelse ska yrkas skriftligt och yrkandet sändas till kontaktpersonen för registret. Den registrerade ska specificera vilken uppgift som ska rättas till, vilken uppgift som i den registrerades mening är korrekt och hur den registrerade yrkar på att rättelsen ska utföras, jämte motivering. </w:t>
            </w:r>
            <w:proofErr w:type="spellStart"/>
            <w:r>
              <w:t>Hansel</w:t>
            </w:r>
            <w:proofErr w:type="spellEnd"/>
            <w:r>
              <w:t xml:space="preserve"> Ab får kontrollera identiteten för den personen som gör begäran. </w:t>
            </w:r>
          </w:p>
        </w:tc>
      </w:tr>
      <w:tr w:rsidR="009B49C0" w14:paraId="0B06EA0A" w14:textId="77777777" w:rsidTr="66A4105E">
        <w:tc>
          <w:tcPr>
            <w:tcW w:w="2545" w:type="dxa"/>
          </w:tcPr>
          <w:p w14:paraId="1EAF2BFF" w14:textId="77777777" w:rsidR="009B49C0" w:rsidRDefault="66A4105E" w:rsidP="00F1096B">
            <w:r>
              <w:t>Andra rättigheter för registrerade som gäller behandling av personuppgifter</w:t>
            </w:r>
          </w:p>
        </w:tc>
        <w:tc>
          <w:tcPr>
            <w:tcW w:w="7083" w:type="dxa"/>
          </w:tcPr>
          <w:p w14:paraId="41378C1C" w14:textId="0BB4FCE5" w:rsidR="009B49C0" w:rsidRDefault="66A4105E" w:rsidP="00F1096B">
            <w:r>
              <w:t>En registrerad har de rättigheter som fastställs i dataskyddsförordningen, bl.a. rätt att förbjuda den personuppgiftsansvarige att behandla uppgifter som gäller den registrerade för direktreklam, distansförsäljning och annan direktmarknadsföring samt för marknads- och opinionsundersökningar.</w:t>
            </w:r>
          </w:p>
        </w:tc>
      </w:tr>
      <w:tr w:rsidR="009B49C0" w14:paraId="2A179123" w14:textId="77777777" w:rsidTr="66A4105E">
        <w:tc>
          <w:tcPr>
            <w:tcW w:w="2545" w:type="dxa"/>
          </w:tcPr>
          <w:p w14:paraId="234D2946" w14:textId="77777777" w:rsidR="009B49C0" w:rsidRDefault="66A4105E" w:rsidP="00F1096B">
            <w:r>
              <w:lastRenderedPageBreak/>
              <w:t>Rätt att klaga hos tillsynsmyndigheten</w:t>
            </w:r>
          </w:p>
        </w:tc>
        <w:tc>
          <w:tcPr>
            <w:tcW w:w="7083" w:type="dxa"/>
          </w:tcPr>
          <w:p w14:paraId="62351947" w14:textId="77777777" w:rsidR="009B49C0" w:rsidRDefault="66A4105E" w:rsidP="00F1096B">
            <w:r>
              <w:t>En registrerad har rätt att lämna klagomål hos den nationella tillsynsmyndigheten i fråga om behandlingen av personuppgifter.</w:t>
            </w:r>
          </w:p>
        </w:tc>
      </w:tr>
      <w:tr w:rsidR="00C71E22" w14:paraId="33AFA329" w14:textId="77777777" w:rsidTr="66A4105E">
        <w:tc>
          <w:tcPr>
            <w:tcW w:w="2545" w:type="dxa"/>
          </w:tcPr>
          <w:p w14:paraId="1B1F104C" w14:textId="5E805799" w:rsidR="00C71E22" w:rsidRDefault="66A4105E" w:rsidP="00F1096B">
            <w:r>
              <w:t>Ändringar av beskrivningen</w:t>
            </w:r>
          </w:p>
        </w:tc>
        <w:tc>
          <w:tcPr>
            <w:tcW w:w="7083" w:type="dxa"/>
          </w:tcPr>
          <w:p w14:paraId="11C0FCD1" w14:textId="36966D47" w:rsidR="00C71E22" w:rsidRDefault="66A4105E" w:rsidP="00F1096B">
            <w:proofErr w:type="spellStart"/>
            <w:r>
              <w:t>Hansel</w:t>
            </w:r>
            <w:proofErr w:type="spellEnd"/>
            <w:r>
              <w:t xml:space="preserve"> Ab utvecklar sina tjänster och system kontinuerligt och förbehåller sig därför rätten att uppdatera och ändra denna dataskyddsbeskrivning. </w:t>
            </w:r>
            <w:proofErr w:type="spellStart"/>
            <w:r>
              <w:t>Hansel</w:t>
            </w:r>
            <w:proofErr w:type="spellEnd"/>
            <w:r>
              <w:t xml:space="preserve"> Ab informerar om eventuella större ändringar på sin webbplats. </w:t>
            </w:r>
          </w:p>
        </w:tc>
      </w:tr>
      <w:tr w:rsidR="00EB6336" w14:paraId="39F896F6" w14:textId="77777777" w:rsidTr="66A4105E">
        <w:tc>
          <w:tcPr>
            <w:tcW w:w="2545" w:type="dxa"/>
          </w:tcPr>
          <w:p w14:paraId="42109810" w14:textId="77777777" w:rsidR="00EB6336" w:rsidRDefault="66A4105E" w:rsidP="00972F32">
            <w:r>
              <w:t>Annan information</w:t>
            </w:r>
          </w:p>
        </w:tc>
        <w:tc>
          <w:tcPr>
            <w:tcW w:w="7083" w:type="dxa"/>
          </w:tcPr>
          <w:p w14:paraId="11A6758F" w14:textId="73DFF919" w:rsidR="00EB6336" w:rsidRDefault="66A4105E" w:rsidP="00972F32">
            <w:r>
              <w:t>Mer information om hur personuppgifter samlas in via webbplatsen och hur de används finns under ”</w:t>
            </w:r>
            <w:proofErr w:type="spellStart"/>
            <w:r>
              <w:t>Tietosuojakäytäntö</w:t>
            </w:r>
            <w:proofErr w:type="spellEnd"/>
            <w:r>
              <w:t xml:space="preserve">” (sv. dataskyddsregler) på </w:t>
            </w:r>
            <w:proofErr w:type="spellStart"/>
            <w:r>
              <w:t>Hansel</w:t>
            </w:r>
            <w:proofErr w:type="spellEnd"/>
            <w:r>
              <w:t xml:space="preserve"> Ab:s webbplats. </w:t>
            </w:r>
          </w:p>
        </w:tc>
      </w:tr>
    </w:tbl>
    <w:p w14:paraId="6527A51C" w14:textId="77777777" w:rsidR="009B49C0" w:rsidRDefault="009B49C0"/>
    <w:sectPr w:rsidR="009B49C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D556F"/>
    <w:multiLevelType w:val="hybridMultilevel"/>
    <w:tmpl w:val="FD4CEE0C"/>
    <w:lvl w:ilvl="0" w:tplc="8BD4ED7A">
      <w:numFmt w:val="bullet"/>
      <w:lvlText w:val="-"/>
      <w:lvlJc w:val="left"/>
      <w:pPr>
        <w:ind w:left="360" w:hanging="360"/>
      </w:pPr>
      <w:rPr>
        <w:rFonts w:ascii="Verdana" w:eastAsiaTheme="minorEastAsia" w:hAnsi="Verdana" w:cstheme="minorHAns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74F22835"/>
    <w:multiLevelType w:val="hybridMultilevel"/>
    <w:tmpl w:val="A7AABDFE"/>
    <w:lvl w:ilvl="0" w:tplc="A3E2A77A">
      <w:start w:val="101"/>
      <w:numFmt w:val="bullet"/>
      <w:lvlText w:val="-"/>
      <w:lvlJc w:val="left"/>
      <w:pPr>
        <w:ind w:left="720" w:hanging="360"/>
      </w:pPr>
      <w:rPr>
        <w:rFonts w:ascii="Verdana" w:eastAsiaTheme="minorEastAsia" w:hAnsi="Verdana"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C0"/>
    <w:rsid w:val="00247E31"/>
    <w:rsid w:val="002558ED"/>
    <w:rsid w:val="00296BC2"/>
    <w:rsid w:val="003D28F7"/>
    <w:rsid w:val="0050229C"/>
    <w:rsid w:val="00591A34"/>
    <w:rsid w:val="006714FC"/>
    <w:rsid w:val="006747D1"/>
    <w:rsid w:val="0067628D"/>
    <w:rsid w:val="00832051"/>
    <w:rsid w:val="008522D3"/>
    <w:rsid w:val="008F6DB4"/>
    <w:rsid w:val="009A0B9A"/>
    <w:rsid w:val="009B49C0"/>
    <w:rsid w:val="00A53C28"/>
    <w:rsid w:val="00B246DF"/>
    <w:rsid w:val="00BB5290"/>
    <w:rsid w:val="00C71E22"/>
    <w:rsid w:val="00CC6ADD"/>
    <w:rsid w:val="00CE269F"/>
    <w:rsid w:val="00E20C61"/>
    <w:rsid w:val="00E47BA5"/>
    <w:rsid w:val="00E82805"/>
    <w:rsid w:val="00EB6336"/>
    <w:rsid w:val="00EC5A25"/>
    <w:rsid w:val="00F13339"/>
    <w:rsid w:val="66A410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5F93"/>
  <w15:chartTrackingRefBased/>
  <w15:docId w15:val="{8C41A549-A3DE-4B65-AD7B-C2599385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B49C0"/>
    <w:pPr>
      <w:spacing w:line="256" w:lineRule="auto"/>
    </w:pPr>
    <w:rPr>
      <w:rFonts w:eastAsiaTheme="minorEastAsia"/>
      <w:lang w:eastAsia="fi-FI"/>
    </w:rPr>
  </w:style>
  <w:style w:type="paragraph" w:styleId="Otsikko2">
    <w:name w:val="heading 2"/>
    <w:basedOn w:val="Normaali"/>
    <w:next w:val="Normaali"/>
    <w:link w:val="Otsikko2Char"/>
    <w:uiPriority w:val="9"/>
    <w:unhideWhenUsed/>
    <w:qFormat/>
    <w:rsid w:val="00591A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9B49C0"/>
    <w:pPr>
      <w:spacing w:after="0" w:line="240" w:lineRule="auto"/>
    </w:pPr>
    <w:rPr>
      <w:rFonts w:ascii="Verdana" w:hAnsi="Verdana" w:cs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9B49C0"/>
    <w:rPr>
      <w:color w:val="0563C1" w:themeColor="hyperlink"/>
      <w:u w:val="single"/>
    </w:rPr>
  </w:style>
  <w:style w:type="character" w:customStyle="1" w:styleId="Otsikko2Char">
    <w:name w:val="Otsikko 2 Char"/>
    <w:basedOn w:val="Kappaleenoletusfontti"/>
    <w:link w:val="Otsikko2"/>
    <w:uiPriority w:val="9"/>
    <w:rsid w:val="00591A34"/>
    <w:rPr>
      <w:rFonts w:asciiTheme="majorHAnsi" w:eastAsiaTheme="majorEastAsia" w:hAnsiTheme="majorHAnsi" w:cstheme="majorBidi"/>
      <w:color w:val="2F5496" w:themeColor="accent1" w:themeShade="BF"/>
      <w:sz w:val="26"/>
      <w:szCs w:val="26"/>
      <w:lang w:eastAsia="fi-FI"/>
    </w:rPr>
  </w:style>
  <w:style w:type="paragraph" w:styleId="Luettelokappale">
    <w:name w:val="List Paragraph"/>
    <w:basedOn w:val="Normaali"/>
    <w:uiPriority w:val="34"/>
    <w:qFormat/>
    <w:rsid w:val="00591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8740A42BDD1044A72A1939B0FC259A" ma:contentTypeVersion="0" ma:contentTypeDescription="Create a new document." ma:contentTypeScope="" ma:versionID="9a865b9444a5962aa13427497a99776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39E1E2E-D5E6-462A-86B9-92459C0FB0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D8720-3D00-4623-9772-40CB1ACCF998}">
  <ds:schemaRefs>
    <ds:schemaRef ds:uri="http://schemas.microsoft.com/sharepoint/v3/contenttype/forms"/>
  </ds:schemaRefs>
</ds:datastoreItem>
</file>

<file path=customXml/itemProps3.xml><?xml version="1.0" encoding="utf-8"?>
<ds:datastoreItem xmlns:ds="http://schemas.openxmlformats.org/officeDocument/2006/customXml" ds:itemID="{62798433-D7FF-4D5C-A069-55C707540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878</Words>
  <Characters>4707</Characters>
  <Application>Microsoft Office Word</Application>
  <DocSecurity>0</DocSecurity>
  <Lines>87</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Anna Watt</cp:lastModifiedBy>
  <cp:revision>3</cp:revision>
  <dcterms:created xsi:type="dcterms:W3CDTF">2018-05-23T11:12:00Z</dcterms:created>
  <dcterms:modified xsi:type="dcterms:W3CDTF">2018-05-30T12:40:00Z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0x010100B08740A42BDD1044A72A1939B0FC259A</vt:lpwstr>
  </property>
  <property fmtid="{D5CDD505-2E9C-101B-9397-08002B2CF9AE}" pid="3" name="SharedWithUsers">
    <vt:lpwstr>Laajala Piia6Helle Laura14</vt:lpwstr>
  </property>
</Properties>
</file>